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6939" w14:textId="77777777" w:rsidR="009D4700" w:rsidRPr="009D4700" w:rsidRDefault="009D4700" w:rsidP="009D4700">
      <w:pPr>
        <w:spacing w:before="360" w:after="120" w:line="240" w:lineRule="auto"/>
        <w:outlineLvl w:val="2"/>
        <w:rPr>
          <w:rFonts w:ascii="Georgia" w:eastAsia="Times New Roman" w:hAnsi="Georgia" w:cs="Times New Roman"/>
          <w:color w:val="505050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505050"/>
          <w:sz w:val="27"/>
          <w:szCs w:val="27"/>
        </w:rPr>
        <w:t>Objective</w:t>
      </w:r>
    </w:p>
    <w:p w14:paraId="6F3E608F" w14:textId="77777777" w:rsidR="009D4700" w:rsidRPr="009D4700" w:rsidRDefault="009D4700" w:rsidP="009D4700">
      <w:pPr>
        <w:spacing w:after="240" w:line="240" w:lineRule="auto"/>
        <w:rPr>
          <w:rFonts w:ascii="Georgia" w:eastAsia="Times New Roman" w:hAnsi="Georgia" w:cs="Times New Roman"/>
          <w:color w:val="2E2E2E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2E2E2E"/>
          <w:sz w:val="27"/>
          <w:szCs w:val="27"/>
        </w:rPr>
        <w:t>This paper aims at estimating the long-term trends of facility-based and home-based deliveries and identifies the factors associated with the choice of delivery site.</w:t>
      </w:r>
    </w:p>
    <w:p w14:paraId="470B3846" w14:textId="77777777" w:rsidR="009D4700" w:rsidRPr="009D4700" w:rsidRDefault="009D4700" w:rsidP="009D4700">
      <w:pPr>
        <w:spacing w:before="360" w:after="120" w:line="240" w:lineRule="auto"/>
        <w:outlineLvl w:val="2"/>
        <w:rPr>
          <w:rFonts w:ascii="Georgia" w:eastAsia="Times New Roman" w:hAnsi="Georgia" w:cs="Times New Roman"/>
          <w:color w:val="505050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505050"/>
          <w:sz w:val="27"/>
          <w:szCs w:val="27"/>
        </w:rPr>
        <w:t>Study design</w:t>
      </w:r>
    </w:p>
    <w:p w14:paraId="147AA5AE" w14:textId="77777777" w:rsidR="009D4700" w:rsidRPr="009D4700" w:rsidRDefault="009D4700" w:rsidP="009D4700">
      <w:pPr>
        <w:spacing w:after="240" w:line="240" w:lineRule="auto"/>
        <w:rPr>
          <w:rFonts w:ascii="Georgia" w:eastAsia="Times New Roman" w:hAnsi="Georgia" w:cs="Times New Roman"/>
          <w:color w:val="2E2E2E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2E2E2E"/>
          <w:sz w:val="27"/>
          <w:szCs w:val="27"/>
        </w:rPr>
        <w:t>Secondary analysis evaluating the trends in the choice of the delivery site by women of reproductive age using Pakistan Demographic and Health Surveys from 1990–91 to 2017–18.</w:t>
      </w:r>
    </w:p>
    <w:p w14:paraId="4032CC4B" w14:textId="77777777" w:rsidR="009D4700" w:rsidRPr="009D4700" w:rsidRDefault="009D4700" w:rsidP="009D4700">
      <w:pPr>
        <w:spacing w:before="360" w:after="120" w:line="240" w:lineRule="auto"/>
        <w:outlineLvl w:val="2"/>
        <w:rPr>
          <w:rFonts w:ascii="Georgia" w:eastAsia="Times New Roman" w:hAnsi="Georgia" w:cs="Times New Roman"/>
          <w:color w:val="505050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505050"/>
          <w:sz w:val="27"/>
          <w:szCs w:val="27"/>
        </w:rPr>
        <w:t>Main outcome measures</w:t>
      </w:r>
    </w:p>
    <w:p w14:paraId="77D4290B" w14:textId="77777777" w:rsidR="009D4700" w:rsidRPr="009D4700" w:rsidRDefault="009D4700" w:rsidP="009D4700">
      <w:pPr>
        <w:spacing w:after="240" w:line="240" w:lineRule="auto"/>
        <w:rPr>
          <w:rFonts w:ascii="Georgia" w:eastAsia="Times New Roman" w:hAnsi="Georgia" w:cs="Times New Roman"/>
          <w:color w:val="2E2E2E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2E2E2E"/>
          <w:sz w:val="27"/>
          <w:szCs w:val="27"/>
        </w:rPr>
        <w:t>The main outcome measure of this study is the choice of delivery site.</w:t>
      </w:r>
    </w:p>
    <w:p w14:paraId="213775FF" w14:textId="77777777" w:rsidR="009D4700" w:rsidRPr="009D4700" w:rsidRDefault="009D4700" w:rsidP="009D4700">
      <w:pPr>
        <w:spacing w:before="360" w:after="120" w:line="240" w:lineRule="auto"/>
        <w:outlineLvl w:val="2"/>
        <w:rPr>
          <w:rFonts w:ascii="Georgia" w:eastAsia="Times New Roman" w:hAnsi="Georgia" w:cs="Times New Roman"/>
          <w:color w:val="505050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505050"/>
          <w:sz w:val="27"/>
          <w:szCs w:val="27"/>
        </w:rPr>
        <w:t>Method</w:t>
      </w:r>
    </w:p>
    <w:p w14:paraId="67B679CC" w14:textId="77777777" w:rsidR="009D4700" w:rsidRPr="009D4700" w:rsidRDefault="009D4700" w:rsidP="009D4700">
      <w:pPr>
        <w:spacing w:after="240" w:line="240" w:lineRule="auto"/>
        <w:rPr>
          <w:rFonts w:ascii="Georgia" w:eastAsia="Times New Roman" w:hAnsi="Georgia" w:cs="Times New Roman"/>
          <w:color w:val="2E2E2E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2E2E2E"/>
          <w:sz w:val="27"/>
          <w:szCs w:val="27"/>
        </w:rPr>
        <w:t>This study used data from four waves of Pakistan Demographic and Health Surveys (DHS) corresponding with 1990–91, 2006, 2012–13 and 2017–18. Logistic regression was used for empirical analysis.</w:t>
      </w:r>
    </w:p>
    <w:p w14:paraId="5E6B6FDC" w14:textId="77777777" w:rsidR="009D4700" w:rsidRPr="009D4700" w:rsidRDefault="009D4700" w:rsidP="009D4700">
      <w:pPr>
        <w:spacing w:before="360" w:after="120" w:line="240" w:lineRule="auto"/>
        <w:outlineLvl w:val="2"/>
        <w:rPr>
          <w:rFonts w:ascii="Georgia" w:eastAsia="Times New Roman" w:hAnsi="Georgia" w:cs="Times New Roman"/>
          <w:color w:val="505050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505050"/>
          <w:sz w:val="27"/>
          <w:szCs w:val="27"/>
        </w:rPr>
        <w:t>Results</w:t>
      </w:r>
    </w:p>
    <w:p w14:paraId="5AAF2236" w14:textId="77777777" w:rsidR="009D4700" w:rsidRPr="009D4700" w:rsidRDefault="009D4700" w:rsidP="009D4700">
      <w:pPr>
        <w:spacing w:after="240" w:line="240" w:lineRule="auto"/>
        <w:rPr>
          <w:rFonts w:ascii="Georgia" w:eastAsia="Times New Roman" w:hAnsi="Georgia" w:cs="Times New Roman"/>
          <w:color w:val="2E2E2E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2E2E2E"/>
          <w:sz w:val="27"/>
          <w:szCs w:val="27"/>
        </w:rPr>
        <w:t>The odds of home delivery significantly came down in 2017–18 relative to 1990–91 (OR = 0.09; 95% CI:0.08–0.12; P &lt; 0.001), growth in the likelihood of institutional delivery shows wide disparities. While the odds of delivery at the public health facility nearly doubled from 1990 to 91 to 2017–18 (OR = 2.12; 95% CI:1.70–2.65; P &lt; 0.001), the odds of delivery at the private health facilities in the same period increased nearly eight times (OR = 7.78; 95% CI:6.45–9.38; P &lt; 0.001).</w:t>
      </w:r>
    </w:p>
    <w:p w14:paraId="0BC062EA" w14:textId="77777777" w:rsidR="009D4700" w:rsidRPr="009D4700" w:rsidRDefault="009D4700" w:rsidP="009D4700">
      <w:pPr>
        <w:spacing w:before="360" w:after="120" w:line="240" w:lineRule="auto"/>
        <w:outlineLvl w:val="2"/>
        <w:rPr>
          <w:rFonts w:ascii="Georgia" w:eastAsia="Times New Roman" w:hAnsi="Georgia" w:cs="Times New Roman"/>
          <w:color w:val="505050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505050"/>
          <w:sz w:val="27"/>
          <w:szCs w:val="27"/>
        </w:rPr>
        <w:t>Conclusion</w:t>
      </w:r>
    </w:p>
    <w:p w14:paraId="6E9F50B2" w14:textId="77777777" w:rsidR="009D4700" w:rsidRPr="009D4700" w:rsidRDefault="009D4700" w:rsidP="009D4700">
      <w:pPr>
        <w:spacing w:after="240" w:line="240" w:lineRule="auto"/>
        <w:rPr>
          <w:rFonts w:ascii="Georgia" w:eastAsia="Times New Roman" w:hAnsi="Georgia" w:cs="Times New Roman"/>
          <w:color w:val="2E2E2E"/>
          <w:sz w:val="27"/>
          <w:szCs w:val="27"/>
        </w:rPr>
      </w:pPr>
      <w:r w:rsidRPr="009D4700">
        <w:rPr>
          <w:rFonts w:ascii="Georgia" w:eastAsia="Times New Roman" w:hAnsi="Georgia" w:cs="Times New Roman"/>
          <w:color w:val="2E2E2E"/>
          <w:sz w:val="27"/>
          <w:szCs w:val="27"/>
        </w:rPr>
        <w:t>Results suggest an investment gap in public health facilities and an inequitable health care system in Pakistan.</w:t>
      </w:r>
    </w:p>
    <w:p w14:paraId="1AC09A3D" w14:textId="77777777" w:rsidR="0065204A" w:rsidRDefault="0065204A"/>
    <w:sectPr w:rsidR="00652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0MzA1M7CwNDYxMDRV0lEKTi0uzszPAykwrAUAyGx3nywAAAA="/>
  </w:docVars>
  <w:rsids>
    <w:rsidRoot w:val="009D4700"/>
    <w:rsid w:val="000A66FB"/>
    <w:rsid w:val="00301BC8"/>
    <w:rsid w:val="004B5786"/>
    <w:rsid w:val="0065204A"/>
    <w:rsid w:val="007274D5"/>
    <w:rsid w:val="00977E3E"/>
    <w:rsid w:val="009D4700"/>
    <w:rsid w:val="00A021B5"/>
    <w:rsid w:val="00A278D0"/>
    <w:rsid w:val="00CA2E35"/>
    <w:rsid w:val="00CD2344"/>
    <w:rsid w:val="00F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0086"/>
  <w15:chartTrackingRefBased/>
  <w15:docId w15:val="{D91337DC-5512-4EAD-854B-FC0F8D9F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4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47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4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Rafi Amir Ud Din</dc:creator>
  <cp:keywords/>
  <dc:description/>
  <cp:lastModifiedBy>Dr. Rafi Amir Ud Din</cp:lastModifiedBy>
  <cp:revision>1</cp:revision>
  <dcterms:created xsi:type="dcterms:W3CDTF">2022-01-06T16:36:00Z</dcterms:created>
  <dcterms:modified xsi:type="dcterms:W3CDTF">2022-01-06T16:36:00Z</dcterms:modified>
</cp:coreProperties>
</file>