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76" w:rsidRDefault="00865559">
      <w:r>
        <w:rPr>
          <w:rFonts w:ascii="Verdana" w:hAnsi="Verdana"/>
          <w:color w:val="000000"/>
          <w:sz w:val="17"/>
          <w:szCs w:val="17"/>
          <w:shd w:val="clear" w:color="auto" w:fill="DFE4E7"/>
        </w:rPr>
        <w:t>In this work, we use a method based on the concept of particle confinement time </w:t>
      </w:r>
      <w:r>
        <w:rPr>
          <w:rStyle w:val="mo"/>
          <w:rFonts w:ascii="MathJax_Main" w:hAnsi="MathJax_Main"/>
          <w:color w:val="000000"/>
          <w:sz w:val="21"/>
          <w:szCs w:val="21"/>
          <w:bdr w:val="none" w:sz="0" w:space="0" w:color="auto" w:frame="1"/>
          <w:shd w:val="clear" w:color="auto" w:fill="DFE4E7"/>
        </w:rPr>
        <w:t>(</w:t>
      </w:r>
      <w:proofErr w:type="spellStart"/>
      <w:r>
        <w:rPr>
          <w:rStyle w:val="mi"/>
          <w:rFonts w:ascii="MathJax_Math-italic" w:hAnsi="MathJax_Math-italic"/>
          <w:color w:val="000000"/>
          <w:sz w:val="21"/>
          <w:szCs w:val="21"/>
          <w:bdr w:val="none" w:sz="0" w:space="0" w:color="auto" w:frame="1"/>
          <w:shd w:val="clear" w:color="auto" w:fill="DFE4E7"/>
        </w:rPr>
        <w:t>τ</w:t>
      </w:r>
      <w:r>
        <w:rPr>
          <w:rStyle w:val="mi"/>
          <w:rFonts w:ascii="MathJax_Math-italic" w:hAnsi="MathJax_Math-italic"/>
          <w:color w:val="000000"/>
          <w:sz w:val="15"/>
          <w:szCs w:val="15"/>
          <w:bdr w:val="none" w:sz="0" w:space="0" w:color="auto" w:frame="1"/>
          <w:shd w:val="clear" w:color="auto" w:fill="DFE4E7"/>
        </w:rPr>
        <w:t>p</w:t>
      </w:r>
      <w:proofErr w:type="spellEnd"/>
      <w:proofErr w:type="gramStart"/>
      <w:r>
        <w:rPr>
          <w:rStyle w:val="mo"/>
          <w:rFonts w:ascii="MathJax_Main" w:hAnsi="MathJax_Main"/>
          <w:color w:val="000000"/>
          <w:sz w:val="21"/>
          <w:szCs w:val="21"/>
          <w:bdr w:val="none" w:sz="0" w:space="0" w:color="auto" w:frame="1"/>
          <w:shd w:val="clear" w:color="auto" w:fill="DFE4E7"/>
        </w:rPr>
        <w:t>)</w:t>
      </w:r>
      <w:r>
        <w:rPr>
          <w:rStyle w:val="mjxassistivemathml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DFE4E7"/>
        </w:rPr>
        <w:t>(</w:t>
      </w:r>
      <w:proofErr w:type="spellStart"/>
      <w:proofErr w:type="gramEnd"/>
      <w:r>
        <w:rPr>
          <w:rStyle w:val="mjxassistivemathml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DFE4E7"/>
        </w:rPr>
        <w:t>τp</w:t>
      </w:r>
      <w:proofErr w:type="spellEnd"/>
      <w:r>
        <w:rPr>
          <w:rStyle w:val="mjxassistivemathml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DFE4E7"/>
        </w:rPr>
        <w:t>)</w:t>
      </w:r>
      <w:r>
        <w:rPr>
          <w:rFonts w:ascii="Verdana" w:hAnsi="Verdana"/>
          <w:color w:val="000000"/>
          <w:sz w:val="17"/>
          <w:szCs w:val="17"/>
          <w:shd w:val="clear" w:color="auto" w:fill="DFE4E7"/>
        </w:rPr>
        <w:t xml:space="preserve"> uniqueness to calculate the electron density and temperature in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DFE4E7"/>
        </w:rPr>
        <w:t>ohmically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DFE4E7"/>
        </w:rPr>
        <w:t xml:space="preserve"> heated, edge plasma of the Hefei tokamak-7. Here, with the help of the data taken from Johnson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DFE4E7"/>
        </w:rPr>
        <w:t>Hinnov’s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DFE4E7"/>
        </w:rPr>
        <w:t xml:space="preserve"> table, we have done an extensive work to find electron densities and temperatures that satisfy the </w:t>
      </w:r>
      <w:proofErr w:type="spellStart"/>
      <w:r>
        <w:rPr>
          <w:rStyle w:val="mi"/>
          <w:rFonts w:ascii="MathJax_Math-italic" w:hAnsi="MathJax_Math-italic"/>
          <w:color w:val="000000"/>
          <w:sz w:val="21"/>
          <w:szCs w:val="21"/>
          <w:bdr w:val="none" w:sz="0" w:space="0" w:color="auto" w:frame="1"/>
          <w:shd w:val="clear" w:color="auto" w:fill="DFE4E7"/>
        </w:rPr>
        <w:t>τ</w:t>
      </w:r>
      <w:r>
        <w:rPr>
          <w:rStyle w:val="mi"/>
          <w:rFonts w:ascii="MathJax_Math-italic" w:hAnsi="MathJax_Math-italic"/>
          <w:color w:val="000000"/>
          <w:sz w:val="15"/>
          <w:szCs w:val="15"/>
          <w:bdr w:val="none" w:sz="0" w:space="0" w:color="auto" w:frame="1"/>
          <w:shd w:val="clear" w:color="auto" w:fill="DFE4E7"/>
        </w:rPr>
        <w:t>p</w:t>
      </w:r>
      <w:r>
        <w:rPr>
          <w:rStyle w:val="mjxassistivemathml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DFE4E7"/>
        </w:rPr>
        <w:t>τp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DFE4E7"/>
        </w:rPr>
        <w:t> uniqueness to evaluate the temporal evolution of electron density </w:t>
      </w:r>
      <w:r>
        <w:rPr>
          <w:rStyle w:val="mo"/>
          <w:rFonts w:ascii="MathJax_Main" w:hAnsi="MathJax_Main"/>
          <w:color w:val="000000"/>
          <w:sz w:val="21"/>
          <w:szCs w:val="21"/>
          <w:bdr w:val="none" w:sz="0" w:space="0" w:color="auto" w:frame="1"/>
          <w:shd w:val="clear" w:color="auto" w:fill="DFE4E7"/>
        </w:rPr>
        <w:t>(</w:t>
      </w:r>
      <w:r>
        <w:rPr>
          <w:rStyle w:val="mi"/>
          <w:rFonts w:ascii="MathJax_Math-italic" w:hAnsi="MathJax_Math-italic"/>
          <w:color w:val="000000"/>
          <w:sz w:val="21"/>
          <w:szCs w:val="21"/>
          <w:bdr w:val="none" w:sz="0" w:space="0" w:color="auto" w:frame="1"/>
          <w:shd w:val="clear" w:color="auto" w:fill="DFE4E7"/>
        </w:rPr>
        <w:t>n</w:t>
      </w:r>
      <w:r>
        <w:rPr>
          <w:rStyle w:val="mi"/>
          <w:rFonts w:ascii="MathJax_Math-italic" w:hAnsi="MathJax_Math-italic"/>
          <w:color w:val="000000"/>
          <w:sz w:val="15"/>
          <w:szCs w:val="15"/>
          <w:bdr w:val="none" w:sz="0" w:space="0" w:color="auto" w:frame="1"/>
          <w:shd w:val="clear" w:color="auto" w:fill="DFE4E7"/>
        </w:rPr>
        <w:t>e</w:t>
      </w:r>
      <w:proofErr w:type="gramStart"/>
      <w:r>
        <w:rPr>
          <w:rStyle w:val="mo"/>
          <w:rFonts w:ascii="MathJax_Main" w:hAnsi="MathJax_Main"/>
          <w:color w:val="000000"/>
          <w:sz w:val="21"/>
          <w:szCs w:val="21"/>
          <w:bdr w:val="none" w:sz="0" w:space="0" w:color="auto" w:frame="1"/>
          <w:shd w:val="clear" w:color="auto" w:fill="DFE4E7"/>
        </w:rPr>
        <w:t>)</w:t>
      </w:r>
      <w:r>
        <w:rPr>
          <w:rStyle w:val="mjxassistivemathml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DFE4E7"/>
        </w:rPr>
        <w:t>(</w:t>
      </w:r>
      <w:proofErr w:type="gramEnd"/>
      <w:r>
        <w:rPr>
          <w:rStyle w:val="mjxassistivemathml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DFE4E7"/>
        </w:rPr>
        <w:t>ne)</w:t>
      </w:r>
      <w:r>
        <w:rPr>
          <w:rFonts w:ascii="Verdana" w:hAnsi="Verdana"/>
          <w:color w:val="000000"/>
          <w:sz w:val="17"/>
          <w:szCs w:val="17"/>
          <w:shd w:val="clear" w:color="auto" w:fill="DFE4E7"/>
        </w:rPr>
        <w:t> and temperature </w:t>
      </w:r>
      <w:r>
        <w:rPr>
          <w:rStyle w:val="mo"/>
          <w:rFonts w:ascii="MathJax_Main" w:hAnsi="MathJax_Main"/>
          <w:color w:val="000000"/>
          <w:sz w:val="21"/>
          <w:szCs w:val="21"/>
          <w:bdr w:val="none" w:sz="0" w:space="0" w:color="auto" w:frame="1"/>
          <w:shd w:val="clear" w:color="auto" w:fill="DFE4E7"/>
        </w:rPr>
        <w:t>(</w:t>
      </w:r>
      <w:r>
        <w:rPr>
          <w:rStyle w:val="mi"/>
          <w:rFonts w:ascii="MathJax_Math-italic" w:hAnsi="MathJax_Math-italic"/>
          <w:color w:val="000000"/>
          <w:sz w:val="21"/>
          <w:szCs w:val="21"/>
          <w:bdr w:val="none" w:sz="0" w:space="0" w:color="auto" w:frame="1"/>
          <w:shd w:val="clear" w:color="auto" w:fill="DFE4E7"/>
        </w:rPr>
        <w:t>T</w:t>
      </w:r>
      <w:r>
        <w:rPr>
          <w:rStyle w:val="mi"/>
          <w:rFonts w:ascii="MathJax_Math-italic" w:hAnsi="MathJax_Math-italic"/>
          <w:color w:val="000000"/>
          <w:sz w:val="15"/>
          <w:szCs w:val="15"/>
          <w:bdr w:val="none" w:sz="0" w:space="0" w:color="auto" w:frame="1"/>
          <w:shd w:val="clear" w:color="auto" w:fill="DFE4E7"/>
        </w:rPr>
        <w:t>e</w:t>
      </w:r>
      <w:r>
        <w:rPr>
          <w:rStyle w:val="mo"/>
          <w:rFonts w:ascii="MathJax_Main" w:hAnsi="MathJax_Main"/>
          <w:color w:val="000000"/>
          <w:sz w:val="21"/>
          <w:szCs w:val="21"/>
          <w:bdr w:val="none" w:sz="0" w:space="0" w:color="auto" w:frame="1"/>
          <w:shd w:val="clear" w:color="auto" w:fill="DFE4E7"/>
        </w:rPr>
        <w:t>)</w:t>
      </w:r>
      <w:r>
        <w:rPr>
          <w:rStyle w:val="mjxassistivemathml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DFE4E7"/>
        </w:rPr>
        <w:t>(Te)</w:t>
      </w:r>
      <w:r>
        <w:rPr>
          <w:rFonts w:ascii="Verdana" w:hAnsi="Verdana"/>
          <w:color w:val="000000"/>
          <w:sz w:val="17"/>
          <w:szCs w:val="17"/>
          <w:shd w:val="clear" w:color="auto" w:fill="DFE4E7"/>
        </w:rPr>
        <w:t>. The results are in good agreement as measured from the Langmuir probe array in previous works.</w:t>
      </w:r>
      <w:r>
        <w:rPr>
          <w:rFonts w:ascii="Verdana" w:hAnsi="Verdana"/>
          <w:color w:val="000000"/>
          <w:sz w:val="17"/>
          <w:szCs w:val="17"/>
        </w:rPr>
        <w:br/>
      </w:r>
    </w:p>
    <w:sectPr w:rsidR="00314D76" w:rsidSect="00314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559"/>
    <w:rsid w:val="00314D76"/>
    <w:rsid w:val="0086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">
    <w:name w:val="mo"/>
    <w:basedOn w:val="DefaultParagraphFont"/>
    <w:rsid w:val="00865559"/>
  </w:style>
  <w:style w:type="character" w:customStyle="1" w:styleId="mi">
    <w:name w:val="mi"/>
    <w:basedOn w:val="DefaultParagraphFont"/>
    <w:rsid w:val="00865559"/>
  </w:style>
  <w:style w:type="character" w:customStyle="1" w:styleId="mjxassistivemathml">
    <w:name w:val="mjx_assistive_mathml"/>
    <w:basedOn w:val="DefaultParagraphFont"/>
    <w:rsid w:val="00865559"/>
  </w:style>
  <w:style w:type="character" w:styleId="Hyperlink">
    <w:name w:val="Hyperlink"/>
    <w:basedOn w:val="DefaultParagraphFont"/>
    <w:uiPriority w:val="99"/>
    <w:semiHidden/>
    <w:unhideWhenUsed/>
    <w:rsid w:val="00865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Asif</dc:creator>
  <cp:lastModifiedBy>Muhammad Asif</cp:lastModifiedBy>
  <cp:revision>1</cp:revision>
  <dcterms:created xsi:type="dcterms:W3CDTF">2017-07-02T07:02:00Z</dcterms:created>
  <dcterms:modified xsi:type="dcterms:W3CDTF">2017-07-02T07:02:00Z</dcterms:modified>
</cp:coreProperties>
</file>