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7" w:rsidRPr="001B36C3" w:rsidRDefault="001B36C3" w:rsidP="001B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6C3">
        <w:rPr>
          <w:rFonts w:ascii="Times New Roman" w:hAnsi="Times New Roman" w:cs="Times New Roman"/>
          <w:b/>
          <w:sz w:val="24"/>
          <w:szCs w:val="24"/>
        </w:rPr>
        <w:t>Fabrication of highly stable silver nan</w:t>
      </w:r>
      <w:r w:rsidRPr="001B36C3">
        <w:rPr>
          <w:rFonts w:ascii="Times New Roman" w:hAnsi="Times New Roman" w:cs="Times New Roman"/>
          <w:b/>
          <w:sz w:val="24"/>
          <w:szCs w:val="24"/>
        </w:rPr>
        <w:t xml:space="preserve">oparticles with shape-dependent </w:t>
      </w:r>
      <w:r w:rsidRPr="001B36C3">
        <w:rPr>
          <w:rFonts w:ascii="Times New Roman" w:hAnsi="Times New Roman" w:cs="Times New Roman"/>
          <w:b/>
          <w:sz w:val="24"/>
          <w:szCs w:val="24"/>
        </w:rPr>
        <w:t>electrochemical efficacy</w:t>
      </w:r>
    </w:p>
    <w:p w:rsidR="00305764" w:rsidRPr="001B36C3" w:rsidRDefault="00305764" w:rsidP="001B36C3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</w:p>
    <w:p w:rsidR="00305764" w:rsidRDefault="007B38D8" w:rsidP="001B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36C3">
        <w:rPr>
          <w:rFonts w:ascii="Times New Roman" w:hAnsi="Times New Roman" w:cs="Times New Roman"/>
        </w:rPr>
        <w:t xml:space="preserve">Design of effective and efficient nanoscale sensor for the selective </w:t>
      </w:r>
      <w:r w:rsidR="001B36C3" w:rsidRPr="001B36C3">
        <w:rPr>
          <w:rFonts w:ascii="Times New Roman" w:hAnsi="Times New Roman" w:cs="Times New Roman"/>
        </w:rPr>
        <w:t>monitoring of hydrogen peroxide (</w:t>
      </w:r>
      <w:r w:rsidRPr="001B36C3">
        <w:rPr>
          <w:rFonts w:ascii="Times New Roman" w:hAnsi="Times New Roman" w:cs="Times New Roman"/>
        </w:rPr>
        <w:t>H2O2) in environmental samples is of great requirement to avoid several diseases; not onl</w:t>
      </w:r>
      <w:r w:rsidRPr="001B36C3">
        <w:rPr>
          <w:rFonts w:ascii="Times New Roman" w:hAnsi="Times New Roman" w:cs="Times New Roman"/>
        </w:rPr>
        <w:t xml:space="preserve">y but also </w:t>
      </w:r>
      <w:r w:rsidRPr="001B36C3">
        <w:rPr>
          <w:rFonts w:ascii="Times New Roman" w:hAnsi="Times New Roman" w:cs="Times New Roman"/>
        </w:rPr>
        <w:t>include diabetes, cancer, cardiovascular disorders, aging and Alzheimer. He</w:t>
      </w:r>
      <w:r w:rsidRPr="001B36C3">
        <w:rPr>
          <w:rFonts w:ascii="Times New Roman" w:hAnsi="Times New Roman" w:cs="Times New Roman"/>
        </w:rPr>
        <w:t xml:space="preserve">rein, we report the fabrication of highly stable silver </w:t>
      </w:r>
      <w:r w:rsidRPr="001B36C3">
        <w:rPr>
          <w:rFonts w:ascii="Times New Roman" w:hAnsi="Times New Roman" w:cs="Times New Roman"/>
        </w:rPr>
        <w:t>nanoparticles (Ag NPs) with three different phases (i.</w:t>
      </w:r>
      <w:r w:rsidRPr="001B36C3">
        <w:rPr>
          <w:rFonts w:ascii="Times New Roman" w:hAnsi="Times New Roman" w:cs="Times New Roman"/>
        </w:rPr>
        <w:t xml:space="preserve">e spherical (Sp), star (St) and </w:t>
      </w:r>
      <w:r w:rsidRPr="001B36C3">
        <w:rPr>
          <w:rFonts w:ascii="Times New Roman" w:hAnsi="Times New Roman" w:cs="Times New Roman"/>
        </w:rPr>
        <w:t>pyramidal (Py)) via simple wet chemical approach. Among all the th</w:t>
      </w:r>
      <w:r w:rsidRPr="001B36C3">
        <w:rPr>
          <w:rFonts w:ascii="Times New Roman" w:hAnsi="Times New Roman" w:cs="Times New Roman"/>
        </w:rPr>
        <w:t xml:space="preserve">ree phases, St Ag-NPs with more </w:t>
      </w:r>
      <w:r w:rsidRPr="001B36C3">
        <w:rPr>
          <w:rFonts w:ascii="Times New Roman" w:hAnsi="Times New Roman" w:cs="Times New Roman"/>
        </w:rPr>
        <w:t>exposed catalytic active sites, poor dipolar non-radiative plasmons</w:t>
      </w:r>
      <w:r w:rsidRPr="001B36C3">
        <w:rPr>
          <w:rFonts w:ascii="Times New Roman" w:hAnsi="Times New Roman" w:cs="Times New Roman"/>
        </w:rPr>
        <w:t xml:space="preserve"> multipoles and large number of </w:t>
      </w:r>
      <w:r w:rsidRPr="001B36C3">
        <w:rPr>
          <w:rFonts w:ascii="Times New Roman" w:hAnsi="Times New Roman" w:cs="Times New Roman"/>
        </w:rPr>
        <w:t>surface defects which in turn enhance ion(s) diffusion between electrode-electrolyte in</w:t>
      </w:r>
      <w:r w:rsidRPr="001B36C3">
        <w:rPr>
          <w:rFonts w:ascii="Times New Roman" w:hAnsi="Times New Roman" w:cs="Times New Roman"/>
        </w:rPr>
        <w:t xml:space="preserve">terfaces; shows </w:t>
      </w:r>
      <w:r w:rsidRPr="001B36C3">
        <w:rPr>
          <w:rFonts w:ascii="Times New Roman" w:hAnsi="Times New Roman" w:cs="Times New Roman"/>
        </w:rPr>
        <w:t>highest performance in terms of linear range, limit of detection and sensitiv</w:t>
      </w:r>
      <w:r w:rsidRPr="001B36C3">
        <w:rPr>
          <w:rFonts w:ascii="Times New Roman" w:hAnsi="Times New Roman" w:cs="Times New Roman"/>
        </w:rPr>
        <w:t xml:space="preserve">ity. We observe no interference </w:t>
      </w:r>
      <w:r w:rsidRPr="001B36C3">
        <w:rPr>
          <w:rFonts w:ascii="Times New Roman" w:hAnsi="Times New Roman" w:cs="Times New Roman"/>
        </w:rPr>
        <w:t>between electro-active organic compounds (ascorbic acid (AA)</w:t>
      </w:r>
      <w:r w:rsidRPr="001B36C3">
        <w:rPr>
          <w:rFonts w:ascii="Times New Roman" w:hAnsi="Times New Roman" w:cs="Times New Roman"/>
        </w:rPr>
        <w:t xml:space="preserve">, uric acid (UA), dopamine (DA) </w:t>
      </w:r>
      <w:r w:rsidRPr="001B36C3">
        <w:rPr>
          <w:rFonts w:ascii="Times New Roman" w:hAnsi="Times New Roman" w:cs="Times New Roman"/>
        </w:rPr>
        <w:t>and glucose) and inorganic (NaCl, KCl, Na2SO4 and K2SO4) species on th</w:t>
      </w:r>
      <w:r w:rsidRPr="001B36C3">
        <w:rPr>
          <w:rFonts w:ascii="Times New Roman" w:hAnsi="Times New Roman" w:cs="Times New Roman"/>
        </w:rPr>
        <w:t xml:space="preserve">e as-fabricated St-Ag-NPs based </w:t>
      </w:r>
      <w:r w:rsidRPr="001B36C3">
        <w:rPr>
          <w:rFonts w:ascii="Times New Roman" w:hAnsi="Times New Roman" w:cs="Times New Roman"/>
        </w:rPr>
        <w:t xml:space="preserve">electrode. Furthermore, We were able to account for the amount of H2O2 </w:t>
      </w:r>
      <w:r w:rsidRPr="001B36C3">
        <w:rPr>
          <w:rFonts w:ascii="Times New Roman" w:hAnsi="Times New Roman" w:cs="Times New Roman"/>
        </w:rPr>
        <w:t xml:space="preserve">generated in the discharged </w:t>
      </w:r>
      <w:r w:rsidRPr="001B36C3">
        <w:rPr>
          <w:rFonts w:ascii="Times New Roman" w:hAnsi="Times New Roman" w:cs="Times New Roman"/>
        </w:rPr>
        <w:t>water (effluent) from a poultry firm using the designed St-Ag-NPs bas</w:t>
      </w:r>
      <w:r w:rsidRPr="001B36C3">
        <w:rPr>
          <w:rFonts w:ascii="Times New Roman" w:hAnsi="Times New Roman" w:cs="Times New Roman"/>
        </w:rPr>
        <w:t xml:space="preserve">ed electrode over a wide linear </w:t>
      </w:r>
      <w:r w:rsidRPr="001B36C3">
        <w:rPr>
          <w:rFonts w:ascii="Times New Roman" w:hAnsi="Times New Roman" w:cs="Times New Roman"/>
        </w:rPr>
        <w:t xml:space="preserve">range (~5 mM) in the presence of co-existing electro-active species. These </w:t>
      </w:r>
      <w:r w:rsidRPr="001B36C3">
        <w:rPr>
          <w:rFonts w:ascii="Times New Roman" w:hAnsi="Times New Roman" w:cs="Times New Roman"/>
        </w:rPr>
        <w:t xml:space="preserve">results show reliability of our </w:t>
      </w:r>
      <w:r w:rsidRPr="001B36C3">
        <w:rPr>
          <w:rFonts w:ascii="Times New Roman" w:hAnsi="Times New Roman" w:cs="Times New Roman"/>
        </w:rPr>
        <w:t>designed electrode as useful sensing materials for the detection and monitoring of H2O2 mismana</w:t>
      </w:r>
      <w:r w:rsidRPr="001B36C3">
        <w:rPr>
          <w:rFonts w:ascii="Times New Roman" w:hAnsi="Times New Roman" w:cs="Times New Roman"/>
        </w:rPr>
        <w:t xml:space="preserve">gement </w:t>
      </w:r>
      <w:r w:rsidRPr="001B36C3">
        <w:rPr>
          <w:rFonts w:ascii="Times New Roman" w:hAnsi="Times New Roman" w:cs="Times New Roman"/>
        </w:rPr>
        <w:t>in an immediate environment.</w:t>
      </w:r>
    </w:p>
    <w:p w:rsidR="001E566B" w:rsidRDefault="001E566B" w:rsidP="001B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566B" w:rsidRDefault="001E566B" w:rsidP="001B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E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1B36C3"/>
    <w:rsid w:val="001E566B"/>
    <w:rsid w:val="00305764"/>
    <w:rsid w:val="00310DB3"/>
    <w:rsid w:val="007B38D8"/>
    <w:rsid w:val="00E468AF"/>
    <w:rsid w:val="00E60267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3</cp:revision>
  <dcterms:created xsi:type="dcterms:W3CDTF">2019-06-17T05:11:00Z</dcterms:created>
  <dcterms:modified xsi:type="dcterms:W3CDTF">2019-06-17T05:13:00Z</dcterms:modified>
</cp:coreProperties>
</file>