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6C11" w14:textId="77777777" w:rsidR="00E0129B" w:rsidRPr="00E0129B" w:rsidRDefault="00E0129B" w:rsidP="00E0129B">
      <w:pPr>
        <w:spacing w:before="480" w:after="120" w:line="240" w:lineRule="auto"/>
        <w:contextualSpacing w:val="0"/>
        <w:jc w:val="left"/>
        <w:outlineLvl w:val="1"/>
        <w:rPr>
          <w:rFonts w:ascii="Georgia" w:eastAsia="Times New Roman" w:hAnsi="Georgia" w:cs="Times New Roman"/>
          <w:color w:val="505050"/>
          <w:sz w:val="36"/>
          <w:szCs w:val="36"/>
        </w:rPr>
      </w:pPr>
      <w:r w:rsidRPr="00E0129B">
        <w:rPr>
          <w:rFonts w:ascii="Georgia" w:eastAsia="Times New Roman" w:hAnsi="Georgia" w:cs="Times New Roman"/>
          <w:color w:val="505050"/>
          <w:sz w:val="36"/>
          <w:szCs w:val="36"/>
        </w:rPr>
        <w:t>Abstract</w:t>
      </w:r>
    </w:p>
    <w:p w14:paraId="2223B533" w14:textId="77777777" w:rsidR="00E0129B" w:rsidRPr="00E0129B" w:rsidRDefault="00E0129B" w:rsidP="00E0129B">
      <w:pPr>
        <w:spacing w:after="0" w:line="240" w:lineRule="auto"/>
        <w:contextualSpacing w:val="0"/>
        <w:jc w:val="left"/>
        <w:rPr>
          <w:rFonts w:ascii="Georgia" w:eastAsia="Times New Roman" w:hAnsi="Georgia" w:cs="Times New Roman"/>
          <w:color w:val="2E2E2E"/>
          <w:sz w:val="27"/>
          <w:szCs w:val="27"/>
        </w:rPr>
      </w:pPr>
      <w:hyperlink r:id="rId4" w:tooltip="Learn more about Petroleum industry from ScienceDirect's AI-generated Topic Pages" w:history="1">
        <w:r w:rsidRPr="00E0129B">
          <w:rPr>
            <w:rFonts w:ascii="Georgia" w:eastAsia="Times New Roman" w:hAnsi="Georgia" w:cs="Times New Roman"/>
            <w:color w:val="2E2E2E"/>
            <w:sz w:val="27"/>
            <w:szCs w:val="27"/>
            <w:u w:val="single"/>
          </w:rPr>
          <w:t>Petroleum industry</w:t>
        </w:r>
      </w:hyperlink>
      <w:r w:rsidRPr="00E0129B">
        <w:rPr>
          <w:rFonts w:ascii="Georgia" w:eastAsia="Times New Roman" w:hAnsi="Georgia" w:cs="Times New Roman"/>
          <w:color w:val="2E2E2E"/>
          <w:sz w:val="27"/>
          <w:szCs w:val="27"/>
        </w:rPr>
        <w:t> encounters a challenge to search prospective solvents for asphaltene species which is the main cause of arterial blockage in oil pipelines that results in flow assurance problem. Recently, </w:t>
      </w:r>
      <w:hyperlink r:id="rId5" w:tooltip="Learn more about ionic liquids from ScienceDirect's AI-generated Topic Pages" w:history="1">
        <w:r w:rsidRPr="00E0129B">
          <w:rPr>
            <w:rFonts w:ascii="Georgia" w:eastAsia="Times New Roman" w:hAnsi="Georgia" w:cs="Times New Roman"/>
            <w:color w:val="2E2E2E"/>
            <w:sz w:val="27"/>
            <w:szCs w:val="27"/>
            <w:u w:val="single"/>
          </w:rPr>
          <w:t>ionic liquids</w:t>
        </w:r>
      </w:hyperlink>
      <w:r w:rsidRPr="00E0129B">
        <w:rPr>
          <w:rFonts w:ascii="Georgia" w:eastAsia="Times New Roman" w:hAnsi="Georgia" w:cs="Times New Roman"/>
          <w:color w:val="2E2E2E"/>
          <w:sz w:val="27"/>
          <w:szCs w:val="27"/>
        </w:rPr>
        <w:t> (ILs) have received significant attention as green oilfield solvents due to their tunable physicochemical properties. In this study, COSMO-RS (Conductor like Screening Model for Real Solvents) was used to screen ILs to be used as the potential extractant for asphaltene. For benchmarking and validation purpose, the estimated </w:t>
      </w:r>
      <w:hyperlink r:id="rId6" w:tooltip="Learn more about activity coefficient from ScienceDirect's AI-generated Topic Pages" w:history="1">
        <w:r w:rsidRPr="00E0129B">
          <w:rPr>
            <w:rFonts w:ascii="Georgia" w:eastAsia="Times New Roman" w:hAnsi="Georgia" w:cs="Times New Roman"/>
            <w:color w:val="2E2E2E"/>
            <w:sz w:val="27"/>
            <w:szCs w:val="27"/>
            <w:u w:val="single"/>
          </w:rPr>
          <w:t>activity coefficient</w:t>
        </w:r>
      </w:hyperlink>
      <w:r w:rsidRPr="00E0129B">
        <w:rPr>
          <w:rFonts w:ascii="Georgia" w:eastAsia="Times New Roman" w:hAnsi="Georgia" w:cs="Times New Roman"/>
          <w:color w:val="2E2E2E"/>
          <w:sz w:val="27"/>
          <w:szCs w:val="27"/>
        </w:rPr>
        <w:t> at infinite dilution (</w:t>
      </w:r>
      <w:proofErr w:type="spellStart"/>
      <w:r w:rsidRPr="00E0129B">
        <w:rPr>
          <w:rFonts w:ascii="Georgia" w:eastAsia="Times New Roman" w:hAnsi="Georgia" w:cs="Times New Roman"/>
          <w:color w:val="2E2E2E"/>
          <w:sz w:val="27"/>
          <w:szCs w:val="27"/>
        </w:rPr>
        <w:t>AC</w:t>
      </w:r>
      <w:r w:rsidRPr="00E0129B">
        <w:rPr>
          <w:rFonts w:ascii="Georgia" w:eastAsia="Times New Roman" w:hAnsi="Georgia" w:cs="Times New Roman"/>
          <w:color w:val="2E2E2E"/>
          <w:sz w:val="20"/>
          <w:szCs w:val="20"/>
          <w:vertAlign w:val="superscript"/>
        </w:rPr>
        <w:t>id</w:t>
      </w:r>
      <w:proofErr w:type="spellEnd"/>
      <w:r w:rsidRPr="00E0129B">
        <w:rPr>
          <w:rFonts w:ascii="Georgia" w:eastAsia="Times New Roman" w:hAnsi="Georgia" w:cs="Times New Roman"/>
          <w:color w:val="2E2E2E"/>
          <w:sz w:val="27"/>
          <w:szCs w:val="27"/>
        </w:rPr>
        <w:t>) of 3 ILs with various </w:t>
      </w:r>
      <w:hyperlink r:id="rId7" w:tooltip="Learn more about organic solvents from ScienceDirect's AI-generated Topic Pages" w:history="1">
        <w:r w:rsidRPr="00E0129B">
          <w:rPr>
            <w:rFonts w:ascii="Georgia" w:eastAsia="Times New Roman" w:hAnsi="Georgia" w:cs="Times New Roman"/>
            <w:color w:val="2E2E2E"/>
            <w:sz w:val="27"/>
            <w:szCs w:val="27"/>
            <w:u w:val="single"/>
          </w:rPr>
          <w:t>organic solvents</w:t>
        </w:r>
      </w:hyperlink>
      <w:r w:rsidRPr="00E0129B">
        <w:rPr>
          <w:rFonts w:ascii="Georgia" w:eastAsia="Times New Roman" w:hAnsi="Georgia" w:cs="Times New Roman"/>
          <w:color w:val="2E2E2E"/>
          <w:sz w:val="27"/>
          <w:szCs w:val="27"/>
        </w:rPr>
        <w:t> (125 data points) at different temperatures were used and the Root Mean Square Deviation (RMSD) value was found to be 0.14 which indicated the good reliability and the prediction capability of COSMO-RS. Henceforth, 240 ILs of different combinations, containing 6 types of cations namely: 1-butyl-3-methyl imidazolium [BMIM], 3-methyl-1-propyl pyridinium [</w:t>
      </w:r>
      <w:proofErr w:type="spellStart"/>
      <w:r w:rsidRPr="00E0129B">
        <w:rPr>
          <w:rFonts w:ascii="Georgia" w:eastAsia="Times New Roman" w:hAnsi="Georgia" w:cs="Times New Roman"/>
          <w:color w:val="2E2E2E"/>
          <w:sz w:val="27"/>
          <w:szCs w:val="27"/>
        </w:rPr>
        <w:t>MPPy</w:t>
      </w:r>
      <w:proofErr w:type="spellEnd"/>
      <w:r w:rsidRPr="00E0129B">
        <w:rPr>
          <w:rFonts w:ascii="Georgia" w:eastAsia="Times New Roman" w:hAnsi="Georgia" w:cs="Times New Roman"/>
          <w:color w:val="2E2E2E"/>
          <w:sz w:val="27"/>
          <w:szCs w:val="27"/>
        </w:rPr>
        <w:t>], </w:t>
      </w:r>
      <w:r w:rsidRPr="00E0129B">
        <w:rPr>
          <w:rFonts w:ascii="Georgia" w:eastAsia="Times New Roman" w:hAnsi="Georgia" w:cs="Times New Roman"/>
          <w:i/>
          <w:iCs/>
          <w:color w:val="2E2E2E"/>
          <w:sz w:val="27"/>
          <w:szCs w:val="27"/>
        </w:rPr>
        <w:t>n</w:t>
      </w:r>
      <w:r w:rsidRPr="00E0129B">
        <w:rPr>
          <w:rFonts w:ascii="Georgia" w:eastAsia="Times New Roman" w:hAnsi="Georgia" w:cs="Times New Roman"/>
          <w:color w:val="2E2E2E"/>
          <w:sz w:val="27"/>
          <w:szCs w:val="27"/>
        </w:rPr>
        <w:t>-butyl-iso-quinolinium [C</w:t>
      </w:r>
      <w:r w:rsidRPr="00E0129B">
        <w:rPr>
          <w:rFonts w:ascii="Georgia" w:eastAsia="Times New Roman" w:hAnsi="Georgia" w:cs="Times New Roman"/>
          <w:color w:val="2E2E2E"/>
          <w:sz w:val="20"/>
          <w:szCs w:val="20"/>
          <w:vertAlign w:val="subscript"/>
        </w:rPr>
        <w:t>4</w:t>
      </w:r>
      <w:r w:rsidRPr="00E0129B">
        <w:rPr>
          <w:rFonts w:ascii="Georgia" w:eastAsia="Times New Roman" w:hAnsi="Georgia" w:cs="Times New Roman"/>
          <w:color w:val="2E2E2E"/>
          <w:sz w:val="27"/>
          <w:szCs w:val="27"/>
        </w:rPr>
        <w:t>isoQ], 1-butyl-1-methyl-pyrrolidinium [BMPYRO], 1-butyl-1-methyl </w:t>
      </w:r>
      <w:hyperlink r:id="rId8" w:tooltip="Learn more about piperidinium from ScienceDirect's AI-generated Topic Pages" w:history="1">
        <w:r w:rsidRPr="00E0129B">
          <w:rPr>
            <w:rFonts w:ascii="Georgia" w:eastAsia="Times New Roman" w:hAnsi="Georgia" w:cs="Times New Roman"/>
            <w:color w:val="2E2E2E"/>
            <w:sz w:val="27"/>
            <w:szCs w:val="27"/>
            <w:u w:val="single"/>
          </w:rPr>
          <w:t>piperidinium</w:t>
        </w:r>
      </w:hyperlink>
      <w:r w:rsidRPr="00E0129B">
        <w:rPr>
          <w:rFonts w:ascii="Georgia" w:eastAsia="Times New Roman" w:hAnsi="Georgia" w:cs="Times New Roman"/>
          <w:color w:val="2E2E2E"/>
          <w:sz w:val="27"/>
          <w:szCs w:val="27"/>
        </w:rPr>
        <w:t> [BMPIP] and Tetra methyl ammonium [</w:t>
      </w:r>
      <w:proofErr w:type="spellStart"/>
      <w:r w:rsidRPr="00E0129B">
        <w:rPr>
          <w:rFonts w:ascii="Georgia" w:eastAsia="Times New Roman" w:hAnsi="Georgia" w:cs="Times New Roman"/>
          <w:color w:val="2E2E2E"/>
          <w:sz w:val="27"/>
          <w:szCs w:val="27"/>
        </w:rPr>
        <w:t>TMAm</w:t>
      </w:r>
      <w:proofErr w:type="spellEnd"/>
      <w:r w:rsidRPr="00E0129B">
        <w:rPr>
          <w:rFonts w:ascii="Georgia" w:eastAsia="Times New Roman" w:hAnsi="Georgia" w:cs="Times New Roman"/>
          <w:color w:val="2E2E2E"/>
          <w:sz w:val="27"/>
          <w:szCs w:val="27"/>
        </w:rPr>
        <w:t xml:space="preserve">] combined with 40 anions were investigated. </w:t>
      </w:r>
      <w:proofErr w:type="spellStart"/>
      <w:r w:rsidRPr="00E0129B">
        <w:rPr>
          <w:rFonts w:ascii="Georgia" w:eastAsia="Times New Roman" w:hAnsi="Georgia" w:cs="Times New Roman"/>
          <w:color w:val="2E2E2E"/>
          <w:sz w:val="27"/>
          <w:szCs w:val="27"/>
        </w:rPr>
        <w:t>AC</w:t>
      </w:r>
      <w:r w:rsidRPr="00E0129B">
        <w:rPr>
          <w:rFonts w:ascii="Georgia" w:eastAsia="Times New Roman" w:hAnsi="Georgia" w:cs="Times New Roman"/>
          <w:color w:val="2E2E2E"/>
          <w:sz w:val="20"/>
          <w:szCs w:val="20"/>
          <w:vertAlign w:val="superscript"/>
        </w:rPr>
        <w:t>id</w:t>
      </w:r>
      <w:proofErr w:type="spellEnd"/>
      <w:r w:rsidRPr="00E0129B">
        <w:rPr>
          <w:rFonts w:ascii="Georgia" w:eastAsia="Times New Roman" w:hAnsi="Georgia" w:cs="Times New Roman"/>
          <w:color w:val="2E2E2E"/>
          <w:sz w:val="27"/>
          <w:szCs w:val="27"/>
        </w:rPr>
        <w:t> data of all cation and anion combinations were used for </w:t>
      </w:r>
      <w:hyperlink r:id="rId9" w:tooltip="Learn more about selectivity from ScienceDirect's AI-generated Topic Pages" w:history="1">
        <w:r w:rsidRPr="00E0129B">
          <w:rPr>
            <w:rFonts w:ascii="Georgia" w:eastAsia="Times New Roman" w:hAnsi="Georgia" w:cs="Times New Roman"/>
            <w:color w:val="2E2E2E"/>
            <w:sz w:val="27"/>
            <w:szCs w:val="27"/>
            <w:u w:val="single"/>
          </w:rPr>
          <w:t>selectivity</w:t>
        </w:r>
      </w:hyperlink>
      <w:r w:rsidRPr="00E0129B">
        <w:rPr>
          <w:rFonts w:ascii="Georgia" w:eastAsia="Times New Roman" w:hAnsi="Georgia" w:cs="Times New Roman"/>
          <w:color w:val="2E2E2E"/>
          <w:sz w:val="27"/>
          <w:szCs w:val="27"/>
        </w:rPr>
        <w:t>, capacity and performance index calculations to evaluate the effectiveness of ILs. Results showed that among the investigated combinations, ILs containing hetero-atomic aromatic cations combined with sterically hindered anion e.g. [C</w:t>
      </w:r>
      <w:r w:rsidRPr="00E0129B">
        <w:rPr>
          <w:rFonts w:ascii="Georgia" w:eastAsia="Times New Roman" w:hAnsi="Georgia" w:cs="Times New Roman"/>
          <w:color w:val="2E2E2E"/>
          <w:sz w:val="20"/>
          <w:szCs w:val="20"/>
          <w:vertAlign w:val="subscript"/>
        </w:rPr>
        <w:t>6</w:t>
      </w:r>
      <w:r w:rsidRPr="00E0129B">
        <w:rPr>
          <w:rFonts w:ascii="Georgia" w:eastAsia="Times New Roman" w:hAnsi="Georgia" w:cs="Times New Roman"/>
          <w:color w:val="2E2E2E"/>
          <w:sz w:val="27"/>
          <w:szCs w:val="27"/>
        </w:rPr>
        <w:t>F</w:t>
      </w:r>
      <w:r w:rsidRPr="00E0129B">
        <w:rPr>
          <w:rFonts w:ascii="Georgia" w:eastAsia="Times New Roman" w:hAnsi="Georgia" w:cs="Times New Roman"/>
          <w:color w:val="2E2E2E"/>
          <w:sz w:val="20"/>
          <w:szCs w:val="20"/>
          <w:vertAlign w:val="subscript"/>
        </w:rPr>
        <w:t>18</w:t>
      </w:r>
      <w:r w:rsidRPr="00E0129B">
        <w:rPr>
          <w:rFonts w:ascii="Georgia" w:eastAsia="Times New Roman" w:hAnsi="Georgia" w:cs="Times New Roman"/>
          <w:color w:val="2E2E2E"/>
          <w:sz w:val="27"/>
          <w:szCs w:val="27"/>
        </w:rPr>
        <w:t>P] is favorable for asphaltene removal at ambient temperature and atmospheric pressure.</w:t>
      </w:r>
    </w:p>
    <w:p w14:paraId="6587F645" w14:textId="38F9E445" w:rsidR="00195158" w:rsidRDefault="00E0129B">
      <w:r>
        <w:rPr>
          <w:noProof/>
        </w:rPr>
        <w:drawing>
          <wp:inline distT="0" distB="0" distL="0" distR="0" wp14:anchorId="1D16D407" wp14:editId="3FA29326">
            <wp:extent cx="5943600" cy="206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62480"/>
                    </a:xfrm>
                    <a:prstGeom prst="rect">
                      <a:avLst/>
                    </a:prstGeom>
                    <a:noFill/>
                    <a:ln>
                      <a:noFill/>
                    </a:ln>
                  </pic:spPr>
                </pic:pic>
              </a:graphicData>
            </a:graphic>
          </wp:inline>
        </w:drawing>
      </w:r>
    </w:p>
    <w:sectPr w:rsidR="001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9B"/>
    <w:rsid w:val="00195158"/>
    <w:rsid w:val="00433513"/>
    <w:rsid w:val="00700A43"/>
    <w:rsid w:val="009F3708"/>
    <w:rsid w:val="00E0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B6E0"/>
  <w15:chartTrackingRefBased/>
  <w15:docId w15:val="{5B32F1EB-2436-4CEA-9240-B903D790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13"/>
    <w:pPr>
      <w:spacing w:line="36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3351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33513"/>
    <w:pPr>
      <w:keepNext/>
      <w:keepLines/>
      <w:spacing w:before="40" w:after="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33513"/>
    <w:rPr>
      <w:rFonts w:ascii="Times New Roman" w:eastAsiaTheme="majorEastAsia" w:hAnsi="Times New Roman" w:cstheme="majorBidi"/>
      <w:sz w:val="24"/>
      <w:szCs w:val="26"/>
    </w:rPr>
  </w:style>
  <w:style w:type="paragraph" w:styleId="NormalWeb">
    <w:name w:val="Normal (Web)"/>
    <w:basedOn w:val="Normal"/>
    <w:uiPriority w:val="99"/>
    <w:semiHidden/>
    <w:unhideWhenUsed/>
    <w:rsid w:val="00E0129B"/>
    <w:pPr>
      <w:spacing w:before="100" w:beforeAutospacing="1" w:after="100" w:afterAutospacing="1" w:line="240" w:lineRule="auto"/>
      <w:contextualSpacing w:val="0"/>
      <w:jc w:val="left"/>
    </w:pPr>
    <w:rPr>
      <w:rFonts w:eastAsia="Times New Roman" w:cs="Times New Roman"/>
      <w:szCs w:val="24"/>
    </w:rPr>
  </w:style>
  <w:style w:type="character" w:styleId="Hyperlink">
    <w:name w:val="Hyperlink"/>
    <w:basedOn w:val="DefaultParagraphFont"/>
    <w:uiPriority w:val="99"/>
    <w:semiHidden/>
    <w:unhideWhenUsed/>
    <w:rsid w:val="00E0129B"/>
    <w:rPr>
      <w:color w:val="0000FF"/>
      <w:u w:val="single"/>
    </w:rPr>
  </w:style>
  <w:style w:type="character" w:styleId="Emphasis">
    <w:name w:val="Emphasis"/>
    <w:basedOn w:val="DefaultParagraphFont"/>
    <w:uiPriority w:val="20"/>
    <w:qFormat/>
    <w:rsid w:val="00E01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995">
      <w:bodyDiv w:val="1"/>
      <w:marLeft w:val="0"/>
      <w:marRight w:val="0"/>
      <w:marTop w:val="0"/>
      <w:marBottom w:val="0"/>
      <w:divBdr>
        <w:top w:val="none" w:sz="0" w:space="0" w:color="auto"/>
        <w:left w:val="none" w:sz="0" w:space="0" w:color="auto"/>
        <w:bottom w:val="none" w:sz="0" w:space="0" w:color="auto"/>
        <w:right w:val="none" w:sz="0" w:space="0" w:color="auto"/>
      </w:divBdr>
      <w:divsChild>
        <w:div w:id="18078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hemistry/piperidinium" TargetMode="External"/><Relationship Id="rId3" Type="http://schemas.openxmlformats.org/officeDocument/2006/relationships/webSettings" Target="webSettings.xml"/><Relationship Id="rId7" Type="http://schemas.openxmlformats.org/officeDocument/2006/relationships/hyperlink" Target="https://www.sciencedirect.com/topics/chemistry/organic-solv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physics-and-astronomy/activity-coefficient" TargetMode="External"/><Relationship Id="rId11" Type="http://schemas.openxmlformats.org/officeDocument/2006/relationships/fontTable" Target="fontTable.xml"/><Relationship Id="rId5" Type="http://schemas.openxmlformats.org/officeDocument/2006/relationships/hyperlink" Target="https://www.sciencedirect.com/topics/chemistry/ionic-liquid" TargetMode="External"/><Relationship Id="rId10" Type="http://schemas.openxmlformats.org/officeDocument/2006/relationships/image" Target="media/image1.jpeg"/><Relationship Id="rId4" Type="http://schemas.openxmlformats.org/officeDocument/2006/relationships/hyperlink" Target="https://www.sciencedirect.com/topics/chemistry/petroleum-industry" TargetMode="External"/><Relationship Id="rId9" Type="http://schemas.openxmlformats.org/officeDocument/2006/relationships/hyperlink" Target="https://www.sciencedirect.com/topics/physics-and-astronomy/sele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Rashid</dc:creator>
  <cp:keywords/>
  <dc:description/>
  <cp:lastModifiedBy>Zeeshan Rashid</cp:lastModifiedBy>
  <cp:revision>1</cp:revision>
  <dcterms:created xsi:type="dcterms:W3CDTF">2022-08-03T04:50:00Z</dcterms:created>
  <dcterms:modified xsi:type="dcterms:W3CDTF">2022-08-03T04:50:00Z</dcterms:modified>
</cp:coreProperties>
</file>