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A23273" w14:textId="77777777" w:rsidR="001D7752" w:rsidRPr="001D7752" w:rsidRDefault="001D7752" w:rsidP="001D7752">
      <w:pPr>
        <w:spacing w:before="480" w:after="120" w:line="240" w:lineRule="auto"/>
        <w:contextualSpacing w:val="0"/>
        <w:jc w:val="left"/>
        <w:outlineLvl w:val="1"/>
        <w:rPr>
          <w:rFonts w:ascii="Georgia" w:eastAsia="Times New Roman" w:hAnsi="Georgia" w:cs="Times New Roman"/>
          <w:color w:val="505050"/>
          <w:sz w:val="36"/>
          <w:szCs w:val="36"/>
        </w:rPr>
      </w:pPr>
      <w:r w:rsidRPr="001D7752">
        <w:rPr>
          <w:rFonts w:ascii="Georgia" w:eastAsia="Times New Roman" w:hAnsi="Georgia" w:cs="Times New Roman"/>
          <w:color w:val="505050"/>
          <w:sz w:val="36"/>
          <w:szCs w:val="36"/>
        </w:rPr>
        <w:t>Abstract</w:t>
      </w:r>
    </w:p>
    <w:p w14:paraId="1576362E" w14:textId="77777777" w:rsidR="001D7752" w:rsidRPr="001D7752" w:rsidRDefault="001D7752" w:rsidP="001D7752">
      <w:pPr>
        <w:spacing w:after="0" w:line="240" w:lineRule="auto"/>
        <w:contextualSpacing w:val="0"/>
        <w:jc w:val="left"/>
        <w:rPr>
          <w:rFonts w:ascii="Georgia" w:eastAsia="Times New Roman" w:hAnsi="Georgia" w:cs="Times New Roman"/>
          <w:color w:val="2E2E2E"/>
          <w:sz w:val="27"/>
          <w:szCs w:val="27"/>
        </w:rPr>
      </w:pPr>
      <w:r w:rsidRPr="001D7752">
        <w:rPr>
          <w:rFonts w:ascii="Georgia" w:eastAsia="Times New Roman" w:hAnsi="Georgia" w:cs="Times New Roman"/>
          <w:color w:val="2E2E2E"/>
          <w:sz w:val="27"/>
          <w:szCs w:val="27"/>
        </w:rPr>
        <w:t>In this work the synthesis of five new Brönsted acidic </w:t>
      </w:r>
      <w:hyperlink r:id="rId4" w:tooltip="Learn more about ionic liquids from ScienceDirect's AI-generated Topic Pages" w:history="1">
        <w:r w:rsidRPr="001D7752">
          <w:rPr>
            <w:rFonts w:ascii="Georgia" w:eastAsia="Times New Roman" w:hAnsi="Georgia" w:cs="Times New Roman"/>
            <w:color w:val="2E2E2E"/>
            <w:sz w:val="27"/>
            <w:szCs w:val="27"/>
            <w:u w:val="single"/>
          </w:rPr>
          <w:t>ionic liquids</w:t>
        </w:r>
      </w:hyperlink>
      <w:r w:rsidRPr="001D7752">
        <w:rPr>
          <w:rFonts w:ascii="Georgia" w:eastAsia="Times New Roman" w:hAnsi="Georgia" w:cs="Times New Roman"/>
          <w:color w:val="2E2E2E"/>
          <w:sz w:val="27"/>
          <w:szCs w:val="27"/>
        </w:rPr>
        <w:t> (BAILs) bearing same anion (camphorsulfonate) but different cations; 3-(3-sulfopropyl)-imidazolium, 1-methyl-3-(3-sulfopropyl)-imidazolium, 1-methyl-3-(4-sulfobutyl)-imidazolium, 1-ethyl-3-(3-sulfopropyl)-imidazolium, 1-butyl-3-(3-sulfopropyl)-imidazolium) were synthesized and characterized. The characterization of BAILs was carried out using NMR, FTIR and </w:t>
      </w:r>
      <w:hyperlink r:id="rId5" w:tooltip="Learn more about elemental analysis from ScienceDirect's AI-generated Topic Pages" w:history="1">
        <w:r w:rsidRPr="001D7752">
          <w:rPr>
            <w:rFonts w:ascii="Georgia" w:eastAsia="Times New Roman" w:hAnsi="Georgia" w:cs="Times New Roman"/>
            <w:color w:val="2E2E2E"/>
            <w:sz w:val="27"/>
            <w:szCs w:val="27"/>
            <w:u w:val="single"/>
          </w:rPr>
          <w:t>elemental analysis</w:t>
        </w:r>
      </w:hyperlink>
      <w:r w:rsidRPr="001D7752">
        <w:rPr>
          <w:rFonts w:ascii="Georgia" w:eastAsia="Times New Roman" w:hAnsi="Georgia" w:cs="Times New Roman"/>
          <w:color w:val="2E2E2E"/>
          <w:sz w:val="27"/>
          <w:szCs w:val="27"/>
        </w:rPr>
        <w:t> (CHNS). The </w:t>
      </w:r>
      <w:hyperlink r:id="rId6" w:tooltip="Learn more about thermophysical properties from ScienceDirect's AI-generated Topic Pages" w:history="1">
        <w:r w:rsidRPr="001D7752">
          <w:rPr>
            <w:rFonts w:ascii="Georgia" w:eastAsia="Times New Roman" w:hAnsi="Georgia" w:cs="Times New Roman"/>
            <w:color w:val="2E2E2E"/>
            <w:sz w:val="27"/>
            <w:szCs w:val="27"/>
            <w:u w:val="single"/>
          </w:rPr>
          <w:t>thermophysical properties</w:t>
        </w:r>
      </w:hyperlink>
      <w:r w:rsidRPr="001D7752">
        <w:rPr>
          <w:rFonts w:ascii="Georgia" w:eastAsia="Times New Roman" w:hAnsi="Georgia" w:cs="Times New Roman"/>
          <w:color w:val="2E2E2E"/>
          <w:sz w:val="27"/>
          <w:szCs w:val="27"/>
        </w:rPr>
        <w:t> of these ILs such as density, </w:t>
      </w:r>
      <w:hyperlink r:id="rId7" w:tooltip="Learn more about refractive index from ScienceDirect's AI-generated Topic Pages" w:history="1">
        <w:r w:rsidRPr="001D7752">
          <w:rPr>
            <w:rFonts w:ascii="Georgia" w:eastAsia="Times New Roman" w:hAnsi="Georgia" w:cs="Times New Roman"/>
            <w:color w:val="2E2E2E"/>
            <w:sz w:val="27"/>
            <w:szCs w:val="27"/>
            <w:u w:val="single"/>
          </w:rPr>
          <w:t>refractive index</w:t>
        </w:r>
      </w:hyperlink>
      <w:r w:rsidRPr="001D7752">
        <w:rPr>
          <w:rFonts w:ascii="Georgia" w:eastAsia="Times New Roman" w:hAnsi="Georgia" w:cs="Times New Roman"/>
          <w:color w:val="2E2E2E"/>
          <w:sz w:val="27"/>
          <w:szCs w:val="27"/>
        </w:rPr>
        <w:t>, viscosity and thermal stability were analyzed in wide temperature window. Furthermore, the effect of alkyl chain length of cations on thermophysical properties was well studied. The experimental values of density were further used to calculate other significant properties such as </w:t>
      </w:r>
      <w:hyperlink r:id="rId8" w:tooltip="Learn more about molar volume from ScienceDirect's AI-generated Topic Pages" w:history="1">
        <w:r w:rsidRPr="001D7752">
          <w:rPr>
            <w:rFonts w:ascii="Georgia" w:eastAsia="Times New Roman" w:hAnsi="Georgia" w:cs="Times New Roman"/>
            <w:color w:val="2E2E2E"/>
            <w:sz w:val="27"/>
            <w:szCs w:val="27"/>
            <w:u w:val="single"/>
          </w:rPr>
          <w:t>molar volume</w:t>
        </w:r>
      </w:hyperlink>
      <w:r w:rsidRPr="001D7752">
        <w:rPr>
          <w:rFonts w:ascii="Georgia" w:eastAsia="Times New Roman" w:hAnsi="Georgia" w:cs="Times New Roman"/>
          <w:color w:val="2E2E2E"/>
          <w:sz w:val="27"/>
          <w:szCs w:val="27"/>
        </w:rPr>
        <w:t>, standard molar entropy, </w:t>
      </w:r>
      <w:hyperlink r:id="rId9" w:tooltip="Learn more about lattice energy from ScienceDirect's AI-generated Topic Pages" w:history="1">
        <w:r w:rsidRPr="001D7752">
          <w:rPr>
            <w:rFonts w:ascii="Georgia" w:eastAsia="Times New Roman" w:hAnsi="Georgia" w:cs="Times New Roman"/>
            <w:color w:val="2E2E2E"/>
            <w:sz w:val="27"/>
            <w:szCs w:val="27"/>
            <w:u w:val="single"/>
          </w:rPr>
          <w:t>lattice energy</w:t>
        </w:r>
      </w:hyperlink>
      <w:r w:rsidRPr="001D7752">
        <w:rPr>
          <w:rFonts w:ascii="Georgia" w:eastAsia="Times New Roman" w:hAnsi="Georgia" w:cs="Times New Roman"/>
          <w:color w:val="2E2E2E"/>
          <w:sz w:val="27"/>
          <w:szCs w:val="27"/>
        </w:rPr>
        <w:t> and </w:t>
      </w:r>
      <w:hyperlink r:id="rId10" w:tooltip="Learn more about thermal expansion coefficients from ScienceDirect's AI-generated Topic Pages" w:history="1">
        <w:r w:rsidRPr="001D7752">
          <w:rPr>
            <w:rFonts w:ascii="Georgia" w:eastAsia="Times New Roman" w:hAnsi="Georgia" w:cs="Times New Roman"/>
            <w:color w:val="2E2E2E"/>
            <w:sz w:val="27"/>
            <w:szCs w:val="27"/>
            <w:u w:val="single"/>
          </w:rPr>
          <w:t>thermal expansion coefficients</w:t>
        </w:r>
      </w:hyperlink>
      <w:r w:rsidRPr="001D7752">
        <w:rPr>
          <w:rFonts w:ascii="Georgia" w:eastAsia="Times New Roman" w:hAnsi="Georgia" w:cs="Times New Roman"/>
          <w:color w:val="2E2E2E"/>
          <w:sz w:val="27"/>
          <w:szCs w:val="27"/>
        </w:rPr>
        <w:t>. The Brönsted acidities of investigated ILs were determined using Hammett method. Furthermore, COSMO-RS study was performed to determine δ-surface, and δ-profile of the studied ILs.</w:t>
      </w:r>
    </w:p>
    <w:p w14:paraId="5547EBB9" w14:textId="0C79433C" w:rsidR="00195158" w:rsidRDefault="001D7752">
      <w:r>
        <w:rPr>
          <w:noProof/>
        </w:rPr>
        <w:drawing>
          <wp:inline distT="0" distB="0" distL="0" distR="0" wp14:anchorId="0F7C3F03" wp14:editId="7A2A2CFB">
            <wp:extent cx="5943600" cy="22885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43600" cy="2288540"/>
                    </a:xfrm>
                    <a:prstGeom prst="rect">
                      <a:avLst/>
                    </a:prstGeom>
                    <a:noFill/>
                    <a:ln>
                      <a:noFill/>
                    </a:ln>
                  </pic:spPr>
                </pic:pic>
              </a:graphicData>
            </a:graphic>
          </wp:inline>
        </w:drawing>
      </w:r>
    </w:p>
    <w:sectPr w:rsidR="001951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7752"/>
    <w:rsid w:val="00195158"/>
    <w:rsid w:val="001D7752"/>
    <w:rsid w:val="00433513"/>
    <w:rsid w:val="00700A43"/>
    <w:rsid w:val="009F37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249895"/>
  <w15:chartTrackingRefBased/>
  <w15:docId w15:val="{6359534B-8E72-4434-B524-68756AA92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3513"/>
    <w:pPr>
      <w:spacing w:line="360" w:lineRule="auto"/>
      <w:contextualSpacing/>
      <w:jc w:val="both"/>
    </w:pPr>
    <w:rPr>
      <w:rFonts w:ascii="Times New Roman" w:hAnsi="Times New Roman"/>
      <w:sz w:val="24"/>
    </w:rPr>
  </w:style>
  <w:style w:type="paragraph" w:styleId="Heading1">
    <w:name w:val="heading 1"/>
    <w:basedOn w:val="Normal"/>
    <w:next w:val="Normal"/>
    <w:link w:val="Heading1Char"/>
    <w:autoRedefine/>
    <w:uiPriority w:val="9"/>
    <w:qFormat/>
    <w:rsid w:val="00433513"/>
    <w:pPr>
      <w:keepNext/>
      <w:keepLines/>
      <w:spacing w:before="240" w:after="0"/>
      <w:outlineLvl w:val="0"/>
    </w:pPr>
    <w:rPr>
      <w:rFonts w:eastAsiaTheme="majorEastAsia" w:cstheme="majorBidi"/>
      <w:b/>
      <w:szCs w:val="32"/>
    </w:rPr>
  </w:style>
  <w:style w:type="paragraph" w:styleId="Heading2">
    <w:name w:val="heading 2"/>
    <w:basedOn w:val="Normal"/>
    <w:next w:val="Normal"/>
    <w:link w:val="Heading2Char"/>
    <w:autoRedefine/>
    <w:uiPriority w:val="9"/>
    <w:unhideWhenUsed/>
    <w:qFormat/>
    <w:rsid w:val="00433513"/>
    <w:pPr>
      <w:keepNext/>
      <w:keepLines/>
      <w:spacing w:before="40" w:after="0"/>
      <w:jc w:val="left"/>
      <w:outlineLvl w:val="1"/>
    </w:pPr>
    <w:rPr>
      <w:rFonts w:eastAsiaTheme="majorEastAsia" w:cstheme="majorBid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33513"/>
    <w:rPr>
      <w:rFonts w:ascii="Times New Roman" w:eastAsiaTheme="majorEastAsia" w:hAnsi="Times New Roman" w:cstheme="majorBidi"/>
      <w:b/>
      <w:sz w:val="24"/>
      <w:szCs w:val="32"/>
    </w:rPr>
  </w:style>
  <w:style w:type="character" w:customStyle="1" w:styleId="Heading2Char">
    <w:name w:val="Heading 2 Char"/>
    <w:basedOn w:val="DefaultParagraphFont"/>
    <w:link w:val="Heading2"/>
    <w:uiPriority w:val="9"/>
    <w:rsid w:val="00433513"/>
    <w:rPr>
      <w:rFonts w:ascii="Times New Roman" w:eastAsiaTheme="majorEastAsia" w:hAnsi="Times New Roman" w:cstheme="majorBidi"/>
      <w:sz w:val="24"/>
      <w:szCs w:val="26"/>
    </w:rPr>
  </w:style>
  <w:style w:type="paragraph" w:styleId="NormalWeb">
    <w:name w:val="Normal (Web)"/>
    <w:basedOn w:val="Normal"/>
    <w:uiPriority w:val="99"/>
    <w:semiHidden/>
    <w:unhideWhenUsed/>
    <w:rsid w:val="001D7752"/>
    <w:pPr>
      <w:spacing w:before="100" w:beforeAutospacing="1" w:after="100" w:afterAutospacing="1" w:line="240" w:lineRule="auto"/>
      <w:contextualSpacing w:val="0"/>
      <w:jc w:val="left"/>
    </w:pPr>
    <w:rPr>
      <w:rFonts w:eastAsia="Times New Roman" w:cs="Times New Roman"/>
      <w:szCs w:val="24"/>
    </w:rPr>
  </w:style>
  <w:style w:type="character" w:styleId="Hyperlink">
    <w:name w:val="Hyperlink"/>
    <w:basedOn w:val="DefaultParagraphFont"/>
    <w:uiPriority w:val="99"/>
    <w:semiHidden/>
    <w:unhideWhenUsed/>
    <w:rsid w:val="001D775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0063414">
      <w:bodyDiv w:val="1"/>
      <w:marLeft w:val="0"/>
      <w:marRight w:val="0"/>
      <w:marTop w:val="0"/>
      <w:marBottom w:val="0"/>
      <w:divBdr>
        <w:top w:val="none" w:sz="0" w:space="0" w:color="auto"/>
        <w:left w:val="none" w:sz="0" w:space="0" w:color="auto"/>
        <w:bottom w:val="none" w:sz="0" w:space="0" w:color="auto"/>
        <w:right w:val="none" w:sz="0" w:space="0" w:color="auto"/>
      </w:divBdr>
      <w:divsChild>
        <w:div w:id="14094227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iencedirect.com/topics/chemistry/molar-volume"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sciencedirect.com/topics/chemistry/refractive-index"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ciencedirect.com/topics/chemistry/thermodynamic-property" TargetMode="External"/><Relationship Id="rId11" Type="http://schemas.openxmlformats.org/officeDocument/2006/relationships/image" Target="media/image1.jpeg"/><Relationship Id="rId5" Type="http://schemas.openxmlformats.org/officeDocument/2006/relationships/hyperlink" Target="https://www.sciencedirect.com/topics/chemistry/elemental-analysis" TargetMode="External"/><Relationship Id="rId10" Type="http://schemas.openxmlformats.org/officeDocument/2006/relationships/hyperlink" Target="https://www.sciencedirect.com/topics/chemistry/thermal-expansion-coefficient" TargetMode="External"/><Relationship Id="rId4" Type="http://schemas.openxmlformats.org/officeDocument/2006/relationships/hyperlink" Target="https://www.sciencedirect.com/topics/chemistry/ionic-liquid" TargetMode="External"/><Relationship Id="rId9" Type="http://schemas.openxmlformats.org/officeDocument/2006/relationships/hyperlink" Target="https://www.sciencedirect.com/topics/physics-and-astronomy/lattice-energ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341</Words>
  <Characters>1948</Characters>
  <Application>Microsoft Office Word</Application>
  <DocSecurity>0</DocSecurity>
  <Lines>16</Lines>
  <Paragraphs>4</Paragraphs>
  <ScaleCrop>false</ScaleCrop>
  <Company/>
  <LinksUpToDate>false</LinksUpToDate>
  <CharactersWithSpaces>2285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Zeeshan Rashid</dc:creator>
  <cp:keywords/>
  <dc:description/>
  <cp:lastModifiedBy>Zeeshan Rashid</cp:lastModifiedBy>
  <cp:revision>1</cp:revision>
  <dcterms:created xsi:type="dcterms:W3CDTF">2022-08-03T04:52:00Z</dcterms:created>
  <dcterms:modified xsi:type="dcterms:W3CDTF">2022-08-03T04:53:00Z</dcterms:modified>
</cp:coreProperties>
</file>